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C3" w:rsidRDefault="00EE2B22" w:rsidP="007D34C6">
      <w:pPr>
        <w:spacing w:after="0"/>
        <w:ind w:left="1416" w:firstLine="708"/>
      </w:pPr>
      <w:r>
        <w:t xml:space="preserve"> </w:t>
      </w:r>
      <w:r w:rsidR="00A57900">
        <w:t>Uzasadnienie</w:t>
      </w:r>
    </w:p>
    <w:p w:rsidR="00EE2B22" w:rsidRDefault="00EE2B22" w:rsidP="00EE2B22">
      <w:pPr>
        <w:spacing w:after="0"/>
      </w:pPr>
      <w:r>
        <w:tab/>
      </w:r>
      <w:r>
        <w:tab/>
      </w:r>
      <w:r>
        <w:tab/>
        <w:t xml:space="preserve"> Do projektu  uchwały Nr…………/2018</w:t>
      </w:r>
    </w:p>
    <w:p w:rsidR="00EE2B22" w:rsidRDefault="00EE2B22" w:rsidP="007D34C6">
      <w:pPr>
        <w:spacing w:after="0"/>
        <w:ind w:left="1416" w:firstLine="708"/>
      </w:pPr>
      <w:r>
        <w:t xml:space="preserve"> Rady Miejskiej w Lipsku</w:t>
      </w:r>
    </w:p>
    <w:p w:rsidR="00EE2B22" w:rsidRDefault="007D34C6" w:rsidP="00EE2B22">
      <w:pPr>
        <w:spacing w:after="0"/>
        <w:ind w:left="1416" w:firstLine="708"/>
      </w:pPr>
      <w:r>
        <w:t xml:space="preserve"> </w:t>
      </w:r>
      <w:r w:rsidR="00EE2B22">
        <w:t>z dnia ………………</w:t>
      </w:r>
      <w:r>
        <w:t>……………</w:t>
      </w:r>
      <w:r w:rsidR="00EE2B22">
        <w:t>.</w:t>
      </w:r>
    </w:p>
    <w:p w:rsidR="000C24E6" w:rsidRDefault="000C24E6" w:rsidP="00EE2B22">
      <w:pPr>
        <w:spacing w:after="0"/>
        <w:ind w:left="1416" w:firstLine="708"/>
      </w:pPr>
    </w:p>
    <w:p w:rsidR="000C24E6" w:rsidRPr="000C24E6" w:rsidRDefault="000C24E6" w:rsidP="003F7FA5">
      <w:pPr>
        <w:spacing w:after="0"/>
        <w:jc w:val="both"/>
      </w:pPr>
      <w:r w:rsidRPr="000C24E6">
        <w:t>w sprawie ustalenia maksymalnej liczby zezwoleń na sprzedaż napojów alkoholowych oraz zasad usytuowania miejsc sprzedaży i podawania napojów alkoholowych na terenie gminy Lipsk</w:t>
      </w:r>
      <w:r w:rsidR="00783EEB">
        <w:t>, po uzyskaniu opinii jednostek pomocniczych</w:t>
      </w:r>
    </w:p>
    <w:p w:rsidR="007D34C6" w:rsidRDefault="007D34C6" w:rsidP="003F7FA5">
      <w:pPr>
        <w:spacing w:after="0"/>
        <w:jc w:val="both"/>
      </w:pPr>
    </w:p>
    <w:p w:rsidR="003F7FA5" w:rsidRDefault="00A57900" w:rsidP="003F7FA5">
      <w:pPr>
        <w:spacing w:after="0"/>
        <w:jc w:val="both"/>
      </w:pPr>
      <w:r>
        <w:tab/>
      </w:r>
      <w:r w:rsidR="00EE2B22">
        <w:t>W związku ze zmian</w:t>
      </w:r>
      <w:r w:rsidR="00ED2F2A">
        <w:t>ą</w:t>
      </w:r>
      <w:r w:rsidR="00EE2B22">
        <w:t xml:space="preserve"> art. 12 ustawy z dnia 26 października 1982 roku o wychowaniu w trzeźwości i przeciwdziałaniu alkoholizmowi (Dz. U. z 2016 r. poz. 487 z </w:t>
      </w:r>
      <w:proofErr w:type="spellStart"/>
      <w:r w:rsidR="00EE2B22">
        <w:t>późn</w:t>
      </w:r>
      <w:proofErr w:type="spellEnd"/>
      <w:r w:rsidR="00D70A2D">
        <w:t>. zm.) Rada Gminy ma obowiązek ustalić w drodze uchwały maksymaln</w:t>
      </w:r>
      <w:r w:rsidR="00523BDE">
        <w:t>ą</w:t>
      </w:r>
      <w:r w:rsidR="00D70A2D">
        <w:t xml:space="preserve"> </w:t>
      </w:r>
      <w:r w:rsidR="00ED2F2A">
        <w:t>liczbę</w:t>
      </w:r>
      <w:r w:rsidR="00D70A2D">
        <w:t xml:space="preserve"> zezwoleń na sprzedaż i podawanie napojów alkoholowych oraz zasad usytuowania</w:t>
      </w:r>
      <w:r>
        <w:t xml:space="preserve"> </w:t>
      </w:r>
      <w:r w:rsidR="00D70A2D">
        <w:t xml:space="preserve">miejsc sprzedaży i podawania napojów alkoholowych na terenie Gminy Lipsk. Obecnie obowiązująca  uchwała Rady Miejskiej w Lipsku Nr III/25/03 z dnia </w:t>
      </w:r>
      <w:r w:rsidR="00492E6B">
        <w:br/>
      </w:r>
      <w:r w:rsidR="00D70A2D">
        <w:t>31 marca 2003 roku w sprawie ustalenia liczby punktów sprzedaży</w:t>
      </w:r>
      <w:r w:rsidR="00ED2F2A">
        <w:t xml:space="preserve"> napojów alkoholowych oraz zasad usytuowania miejsc sprzedaży napojów alkoholowych na terenie gminy Lipsk</w:t>
      </w:r>
      <w:r w:rsidR="00E972A1">
        <w:t xml:space="preserve"> dotyczyła liczby punktów sprzedaży napojów alkoholowych (z wyjątkiem piwa) przeznaczonych do spożycia poza miejscem sprzedaży  jak</w:t>
      </w:r>
      <w:r w:rsidR="00BA43EA">
        <w:t xml:space="preserve"> </w:t>
      </w:r>
      <w:r w:rsidR="00E972A1">
        <w:t>i w miejscu sprzedaży oraz zasad usytuowania miejsc sprzedaży napojów alkoholowych n</w:t>
      </w:r>
      <w:r w:rsidR="00A8148E">
        <w:t>a terenie gminy Lipsk.</w:t>
      </w:r>
    </w:p>
    <w:p w:rsidR="008E4D8E" w:rsidRDefault="00A8148E" w:rsidP="003F7FA5">
      <w:pPr>
        <w:spacing w:after="0"/>
        <w:ind w:firstLine="708"/>
        <w:jc w:val="both"/>
      </w:pPr>
      <w:r w:rsidRPr="00A8148E">
        <w:t>Znowelizowana ustawa wprowadza</w:t>
      </w:r>
      <w:r w:rsidR="009939B9">
        <w:t xml:space="preserve"> również</w:t>
      </w:r>
      <w:r w:rsidR="00492E6B">
        <w:t xml:space="preserve"> </w:t>
      </w:r>
      <w:r w:rsidRPr="00A8148E">
        <w:t xml:space="preserve">obowiązek określenia liczby zezwoleń na sprzedaż </w:t>
      </w:r>
      <w:r w:rsidR="00BA43EA">
        <w:t xml:space="preserve">napojów </w:t>
      </w:r>
      <w:r w:rsidRPr="00A8148E">
        <w:t>alkohol</w:t>
      </w:r>
      <w:r w:rsidR="00BA43EA">
        <w:t>owych</w:t>
      </w:r>
      <w:r w:rsidR="00FD4B0A">
        <w:t xml:space="preserve"> zawierających</w:t>
      </w:r>
      <w:r w:rsidRPr="00A8148E">
        <w:t xml:space="preserve"> do 4,5%</w:t>
      </w:r>
      <w:r w:rsidR="00FD4B0A">
        <w:t xml:space="preserve">  alkoholu</w:t>
      </w:r>
      <w:r w:rsidRPr="00A8148E">
        <w:t xml:space="preserve"> oraz</w:t>
      </w:r>
      <w:r w:rsidR="00141A9B">
        <w:t xml:space="preserve"> na piwo</w:t>
      </w:r>
      <w:r w:rsidRPr="00A8148E">
        <w:t>- zarówno w przypadku placówek handlowych( do spożycia poza miejscem sprzedaży), jak i w przypadku lokali gastronomicznych ( do spożycia w miejscu sprzedaży).</w:t>
      </w:r>
    </w:p>
    <w:p w:rsidR="00A8148E" w:rsidRDefault="00A8148E" w:rsidP="003F7FA5">
      <w:pPr>
        <w:spacing w:after="0"/>
        <w:jc w:val="both"/>
      </w:pPr>
      <w:r w:rsidRPr="00A8148E">
        <w:t>Dotychczas liczba punktów na sprzedaż piwa nie była limitowana.</w:t>
      </w:r>
    </w:p>
    <w:p w:rsidR="007C127E" w:rsidRDefault="00A8148E" w:rsidP="003F7FA5">
      <w:pPr>
        <w:spacing w:after="0"/>
        <w:jc w:val="both"/>
      </w:pPr>
      <w:r>
        <w:tab/>
        <w:t xml:space="preserve">Podjęcie uchwały jest zasadne i wynika z potrzeby realizacji zapisów zmiany ustawy </w:t>
      </w:r>
      <w:r w:rsidR="00FD4B0A">
        <w:br/>
      </w:r>
      <w:r>
        <w:t>o wychowaniu w trzeźwości i przeciwdziałaniu alkoholizmowi.</w:t>
      </w:r>
      <w:r w:rsidR="007C6B7B">
        <w:t xml:space="preserve"> </w:t>
      </w:r>
    </w:p>
    <w:p w:rsidR="00BB10B9" w:rsidRDefault="00BB10B9" w:rsidP="003F7FA5">
      <w:pPr>
        <w:spacing w:after="0"/>
        <w:jc w:val="both"/>
        <w:rPr>
          <w:b/>
        </w:rPr>
      </w:pPr>
      <w:r w:rsidRPr="007C127E">
        <w:rPr>
          <w:b/>
        </w:rPr>
        <w:t>W związku z powyższym</w:t>
      </w:r>
      <w:r w:rsidR="007C127E" w:rsidRPr="007C127E">
        <w:rPr>
          <w:b/>
        </w:rPr>
        <w:t>, należy stwierdzić, że odrębnie powinny zostać uchwalone: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079"/>
        <w:gridCol w:w="599"/>
      </w:tblGrid>
      <w:tr w:rsidR="00B76A45" w:rsidTr="00B76A45">
        <w:tc>
          <w:tcPr>
            <w:tcW w:w="534" w:type="dxa"/>
          </w:tcPr>
          <w:p w:rsidR="00B76A45" w:rsidRDefault="00B76A45" w:rsidP="003F7FA5">
            <w:pPr>
              <w:jc w:val="both"/>
            </w:pPr>
            <w:r>
              <w:t>1)</w:t>
            </w:r>
          </w:p>
        </w:tc>
        <w:tc>
          <w:tcPr>
            <w:tcW w:w="8079" w:type="dxa"/>
          </w:tcPr>
          <w:p w:rsidR="00B76A45" w:rsidRDefault="00B76A45" w:rsidP="003F7FA5">
            <w:pPr>
              <w:jc w:val="both"/>
            </w:pPr>
            <w:r>
              <w:t>maksymalna ilość zezwoleń dla napojów alkoholowych do 4,5%  zawartości alkoholu oraz na piwo-</w:t>
            </w:r>
          </w:p>
        </w:tc>
        <w:tc>
          <w:tcPr>
            <w:tcW w:w="599" w:type="dxa"/>
            <w:vAlign w:val="bottom"/>
          </w:tcPr>
          <w:p w:rsidR="00B76A45" w:rsidRPr="008272B7" w:rsidRDefault="00B76A45" w:rsidP="003F7FA5">
            <w:pPr>
              <w:jc w:val="both"/>
              <w:rPr>
                <w:b/>
              </w:rPr>
            </w:pPr>
            <w:r w:rsidRPr="008272B7">
              <w:rPr>
                <w:b/>
              </w:rPr>
              <w:t>30</w:t>
            </w:r>
          </w:p>
        </w:tc>
      </w:tr>
      <w:tr w:rsidR="00B76A45" w:rsidTr="00B76A45">
        <w:tc>
          <w:tcPr>
            <w:tcW w:w="534" w:type="dxa"/>
          </w:tcPr>
          <w:p w:rsidR="00B76A45" w:rsidRDefault="00B76A45" w:rsidP="003F7FA5">
            <w:pPr>
              <w:jc w:val="both"/>
            </w:pPr>
            <w:r>
              <w:t>2)</w:t>
            </w:r>
          </w:p>
        </w:tc>
        <w:tc>
          <w:tcPr>
            <w:tcW w:w="8079" w:type="dxa"/>
          </w:tcPr>
          <w:p w:rsidR="00B76A45" w:rsidRDefault="00B76A45" w:rsidP="003F7FA5">
            <w:pPr>
              <w:jc w:val="both"/>
            </w:pPr>
            <w:r>
              <w:t>maksymalna ilość zezwoleń dla napojów alkoholowych powyżej 4,5% do 18 % zawartości alkoholu ( z wyjątkiem piwa)-</w:t>
            </w:r>
          </w:p>
        </w:tc>
        <w:tc>
          <w:tcPr>
            <w:tcW w:w="599" w:type="dxa"/>
            <w:vAlign w:val="bottom"/>
          </w:tcPr>
          <w:p w:rsidR="00B76A45" w:rsidRPr="008272B7" w:rsidRDefault="00B76A45" w:rsidP="003F7FA5">
            <w:pPr>
              <w:jc w:val="both"/>
              <w:rPr>
                <w:b/>
              </w:rPr>
            </w:pPr>
            <w:r w:rsidRPr="008272B7">
              <w:rPr>
                <w:b/>
              </w:rPr>
              <w:t>25</w:t>
            </w:r>
          </w:p>
        </w:tc>
      </w:tr>
      <w:tr w:rsidR="00B76A45" w:rsidTr="00B76A45">
        <w:tc>
          <w:tcPr>
            <w:tcW w:w="534" w:type="dxa"/>
          </w:tcPr>
          <w:p w:rsidR="00B76A45" w:rsidRDefault="00B76A45" w:rsidP="003F7FA5">
            <w:pPr>
              <w:jc w:val="both"/>
            </w:pPr>
            <w:r>
              <w:t>3)</w:t>
            </w:r>
          </w:p>
        </w:tc>
        <w:tc>
          <w:tcPr>
            <w:tcW w:w="8079" w:type="dxa"/>
          </w:tcPr>
          <w:p w:rsidR="00B76A45" w:rsidRDefault="00B76A45" w:rsidP="003F7FA5">
            <w:pPr>
              <w:jc w:val="both"/>
            </w:pPr>
            <w:r>
              <w:t>maksymalna ilość zezwoleń dla napojów alkoholowych powyżej 18 % zawartości alkoholu-</w:t>
            </w:r>
          </w:p>
        </w:tc>
        <w:tc>
          <w:tcPr>
            <w:tcW w:w="599" w:type="dxa"/>
            <w:vAlign w:val="bottom"/>
          </w:tcPr>
          <w:p w:rsidR="00B76A45" w:rsidRPr="008272B7" w:rsidRDefault="00B76A45" w:rsidP="003F7FA5">
            <w:pPr>
              <w:jc w:val="both"/>
              <w:rPr>
                <w:b/>
              </w:rPr>
            </w:pPr>
            <w:r w:rsidRPr="008272B7">
              <w:rPr>
                <w:b/>
              </w:rPr>
              <w:t>20</w:t>
            </w:r>
          </w:p>
        </w:tc>
      </w:tr>
    </w:tbl>
    <w:p w:rsidR="007C127E" w:rsidRPr="00515F1D" w:rsidRDefault="00FD4B0A" w:rsidP="003F7FA5">
      <w:pPr>
        <w:spacing w:after="0"/>
        <w:jc w:val="both"/>
        <w:rPr>
          <w:b/>
        </w:rPr>
      </w:pPr>
      <w:r w:rsidRPr="00515F1D">
        <w:rPr>
          <w:b/>
        </w:rPr>
        <w:t>A</w:t>
      </w:r>
      <w:r w:rsidR="007C127E" w:rsidRPr="00515F1D">
        <w:rPr>
          <w:b/>
        </w:rPr>
        <w:t xml:space="preserve"> następnie:</w:t>
      </w:r>
    </w:p>
    <w:p w:rsidR="007C127E" w:rsidRDefault="00BA590B" w:rsidP="003F7FA5">
      <w:pPr>
        <w:spacing w:after="0"/>
        <w:jc w:val="both"/>
      </w:pPr>
      <w:r w:rsidRPr="00B84358">
        <w:t>Maksymalna iloś</w:t>
      </w:r>
      <w:r w:rsidR="00806FA4" w:rsidRPr="00B84358">
        <w:t xml:space="preserve">ć </w:t>
      </w:r>
      <w:r w:rsidRPr="00B84358">
        <w:t xml:space="preserve">zezwoleń </w:t>
      </w:r>
      <w:r w:rsidR="00ED4035">
        <w:t>n</w:t>
      </w:r>
      <w:r w:rsidRPr="00B84358">
        <w:t>a</w:t>
      </w:r>
      <w:r w:rsidR="00ED4035">
        <w:t xml:space="preserve"> sprzedaż</w:t>
      </w:r>
      <w:r w:rsidRPr="00B84358">
        <w:t xml:space="preserve"> napojów alkoholowych przeznaczonych do spożycia </w:t>
      </w:r>
      <w:r w:rsidR="00ED4035">
        <w:br/>
      </w:r>
      <w:bookmarkStart w:id="0" w:name="_GoBack"/>
      <w:bookmarkEnd w:id="0"/>
      <w:r w:rsidRPr="00B84358">
        <w:t>w miejscu sprzedaży: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079"/>
        <w:gridCol w:w="599"/>
      </w:tblGrid>
      <w:tr w:rsidR="00B76A45" w:rsidTr="00B76A45">
        <w:tc>
          <w:tcPr>
            <w:tcW w:w="534" w:type="dxa"/>
          </w:tcPr>
          <w:p w:rsidR="00B76A45" w:rsidRDefault="00B76A45" w:rsidP="003F7FA5">
            <w:pPr>
              <w:jc w:val="both"/>
            </w:pPr>
            <w:r>
              <w:t>1)</w:t>
            </w:r>
          </w:p>
        </w:tc>
        <w:tc>
          <w:tcPr>
            <w:tcW w:w="8079" w:type="dxa"/>
          </w:tcPr>
          <w:p w:rsidR="00B76A45" w:rsidRDefault="00B76A45" w:rsidP="003F7FA5">
            <w:pPr>
              <w:jc w:val="both"/>
            </w:pPr>
            <w:r w:rsidRPr="00806FA4">
              <w:t>do 4,5 %</w:t>
            </w:r>
            <w:r>
              <w:t xml:space="preserve"> zawartości alkoholu oraz na piwo-</w:t>
            </w:r>
          </w:p>
        </w:tc>
        <w:tc>
          <w:tcPr>
            <w:tcW w:w="599" w:type="dxa"/>
          </w:tcPr>
          <w:p w:rsidR="00B76A45" w:rsidRPr="008272B7" w:rsidRDefault="00B76A45" w:rsidP="003F7FA5">
            <w:pPr>
              <w:jc w:val="both"/>
              <w:rPr>
                <w:b/>
              </w:rPr>
            </w:pPr>
            <w:r w:rsidRPr="008272B7">
              <w:rPr>
                <w:b/>
              </w:rPr>
              <w:t>5</w:t>
            </w:r>
          </w:p>
        </w:tc>
      </w:tr>
      <w:tr w:rsidR="00B76A45" w:rsidTr="00B76A45">
        <w:tc>
          <w:tcPr>
            <w:tcW w:w="534" w:type="dxa"/>
          </w:tcPr>
          <w:p w:rsidR="00B76A45" w:rsidRDefault="00B76A45" w:rsidP="003F7FA5">
            <w:pPr>
              <w:jc w:val="both"/>
            </w:pPr>
            <w:r>
              <w:t>2)</w:t>
            </w:r>
          </w:p>
        </w:tc>
        <w:tc>
          <w:tcPr>
            <w:tcW w:w="8079" w:type="dxa"/>
          </w:tcPr>
          <w:p w:rsidR="00B76A45" w:rsidRDefault="00B76A45" w:rsidP="003F7FA5">
            <w:pPr>
              <w:jc w:val="both"/>
            </w:pPr>
            <w:r>
              <w:t>powyżej  4,5%  do 18 %  zawartości alkoholu ( z wyjątkiem piwa)-</w:t>
            </w:r>
          </w:p>
        </w:tc>
        <w:tc>
          <w:tcPr>
            <w:tcW w:w="599" w:type="dxa"/>
          </w:tcPr>
          <w:p w:rsidR="00B76A45" w:rsidRPr="008272B7" w:rsidRDefault="00B76A45" w:rsidP="003F7FA5">
            <w:pPr>
              <w:jc w:val="both"/>
              <w:rPr>
                <w:b/>
              </w:rPr>
            </w:pPr>
            <w:r w:rsidRPr="008272B7">
              <w:rPr>
                <w:b/>
              </w:rPr>
              <w:t>5</w:t>
            </w:r>
          </w:p>
        </w:tc>
      </w:tr>
      <w:tr w:rsidR="00B76A45" w:rsidTr="00B76A45">
        <w:tc>
          <w:tcPr>
            <w:tcW w:w="534" w:type="dxa"/>
          </w:tcPr>
          <w:p w:rsidR="00B76A45" w:rsidRDefault="00B76A45" w:rsidP="003F7FA5">
            <w:pPr>
              <w:jc w:val="both"/>
            </w:pPr>
            <w:r>
              <w:t>3)</w:t>
            </w:r>
          </w:p>
        </w:tc>
        <w:tc>
          <w:tcPr>
            <w:tcW w:w="8079" w:type="dxa"/>
          </w:tcPr>
          <w:p w:rsidR="00B76A45" w:rsidRDefault="00B76A45" w:rsidP="003F7FA5">
            <w:pPr>
              <w:jc w:val="both"/>
            </w:pPr>
            <w:r>
              <w:t>powyżej  18 % zawartości alkoholu-</w:t>
            </w:r>
          </w:p>
        </w:tc>
        <w:tc>
          <w:tcPr>
            <w:tcW w:w="599" w:type="dxa"/>
          </w:tcPr>
          <w:p w:rsidR="00B76A45" w:rsidRPr="008272B7" w:rsidRDefault="00B76A45" w:rsidP="003F7FA5">
            <w:pPr>
              <w:jc w:val="both"/>
              <w:rPr>
                <w:b/>
              </w:rPr>
            </w:pPr>
            <w:r w:rsidRPr="008272B7">
              <w:rPr>
                <w:b/>
              </w:rPr>
              <w:t>5</w:t>
            </w:r>
          </w:p>
        </w:tc>
      </w:tr>
    </w:tbl>
    <w:p w:rsidR="00B76A45" w:rsidRDefault="00B76A45" w:rsidP="003F7FA5">
      <w:pPr>
        <w:spacing w:after="120"/>
        <w:jc w:val="both"/>
      </w:pPr>
    </w:p>
    <w:p w:rsidR="00806FA4" w:rsidRDefault="00C47963" w:rsidP="003F7FA5">
      <w:pPr>
        <w:spacing w:after="120"/>
        <w:jc w:val="both"/>
        <w:rPr>
          <w:b/>
        </w:rPr>
      </w:pPr>
      <w:r w:rsidRPr="00B84358">
        <w:t>Maksymalna ilość zezwoleń na sprzedaż napojów alkoholowych przeznaczonych do spożycia poza miejscem sprzedaży</w:t>
      </w:r>
      <w:r>
        <w:rPr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079"/>
        <w:gridCol w:w="599"/>
      </w:tblGrid>
      <w:tr w:rsidR="00B76A45" w:rsidTr="00B76A45">
        <w:tc>
          <w:tcPr>
            <w:tcW w:w="534" w:type="dxa"/>
          </w:tcPr>
          <w:p w:rsidR="00B76A45" w:rsidRDefault="00B76A45" w:rsidP="003F7FA5">
            <w:pPr>
              <w:jc w:val="both"/>
            </w:pPr>
            <w:r>
              <w:t>1)</w:t>
            </w:r>
          </w:p>
        </w:tc>
        <w:tc>
          <w:tcPr>
            <w:tcW w:w="8079" w:type="dxa"/>
          </w:tcPr>
          <w:p w:rsidR="00B76A45" w:rsidRDefault="00B76A45" w:rsidP="003F7FA5">
            <w:pPr>
              <w:jc w:val="both"/>
            </w:pPr>
            <w:r w:rsidRPr="00806FA4">
              <w:t>do 4,5 %</w:t>
            </w:r>
            <w:r>
              <w:t xml:space="preserve"> zawartości alkoholu oraz na piwo-</w:t>
            </w:r>
          </w:p>
        </w:tc>
        <w:tc>
          <w:tcPr>
            <w:tcW w:w="599" w:type="dxa"/>
          </w:tcPr>
          <w:p w:rsidR="00B76A45" w:rsidRPr="008272B7" w:rsidRDefault="00B76A45" w:rsidP="003F7FA5">
            <w:pPr>
              <w:jc w:val="both"/>
              <w:rPr>
                <w:b/>
              </w:rPr>
            </w:pPr>
            <w:r w:rsidRPr="008272B7">
              <w:rPr>
                <w:b/>
              </w:rPr>
              <w:t>2</w:t>
            </w:r>
            <w:r w:rsidRPr="008272B7">
              <w:rPr>
                <w:b/>
              </w:rPr>
              <w:t>5</w:t>
            </w:r>
          </w:p>
        </w:tc>
      </w:tr>
      <w:tr w:rsidR="00B76A45" w:rsidTr="00B76A45">
        <w:tc>
          <w:tcPr>
            <w:tcW w:w="534" w:type="dxa"/>
          </w:tcPr>
          <w:p w:rsidR="00B76A45" w:rsidRDefault="00B76A45" w:rsidP="003F7FA5">
            <w:pPr>
              <w:jc w:val="both"/>
            </w:pPr>
            <w:r>
              <w:t>2)</w:t>
            </w:r>
          </w:p>
        </w:tc>
        <w:tc>
          <w:tcPr>
            <w:tcW w:w="8079" w:type="dxa"/>
          </w:tcPr>
          <w:p w:rsidR="00B76A45" w:rsidRDefault="00B76A45" w:rsidP="003F7FA5">
            <w:pPr>
              <w:jc w:val="both"/>
            </w:pPr>
            <w:r>
              <w:t>powyżej  4,5%  do 18 %  zawartości alkoholu ( z wyjątkiem piwa)-</w:t>
            </w:r>
          </w:p>
        </w:tc>
        <w:tc>
          <w:tcPr>
            <w:tcW w:w="599" w:type="dxa"/>
          </w:tcPr>
          <w:p w:rsidR="00B76A45" w:rsidRPr="008272B7" w:rsidRDefault="00B76A45" w:rsidP="003F7FA5">
            <w:pPr>
              <w:jc w:val="both"/>
              <w:rPr>
                <w:b/>
              </w:rPr>
            </w:pPr>
            <w:r w:rsidRPr="008272B7">
              <w:rPr>
                <w:b/>
              </w:rPr>
              <w:t>20</w:t>
            </w:r>
          </w:p>
        </w:tc>
      </w:tr>
      <w:tr w:rsidR="00B76A45" w:rsidTr="00B76A45">
        <w:tc>
          <w:tcPr>
            <w:tcW w:w="534" w:type="dxa"/>
          </w:tcPr>
          <w:p w:rsidR="00B76A45" w:rsidRDefault="00B76A45" w:rsidP="003F7FA5">
            <w:pPr>
              <w:jc w:val="both"/>
            </w:pPr>
            <w:r>
              <w:t>3)</w:t>
            </w:r>
          </w:p>
        </w:tc>
        <w:tc>
          <w:tcPr>
            <w:tcW w:w="8079" w:type="dxa"/>
          </w:tcPr>
          <w:p w:rsidR="00B76A45" w:rsidRDefault="00B76A45" w:rsidP="003F7FA5">
            <w:pPr>
              <w:jc w:val="both"/>
            </w:pPr>
            <w:r>
              <w:t>powyżej  18 % zawartości alkoholu-</w:t>
            </w:r>
          </w:p>
        </w:tc>
        <w:tc>
          <w:tcPr>
            <w:tcW w:w="599" w:type="dxa"/>
          </w:tcPr>
          <w:p w:rsidR="00B76A45" w:rsidRPr="008272B7" w:rsidRDefault="00B76A45" w:rsidP="003F7FA5">
            <w:pPr>
              <w:jc w:val="both"/>
              <w:rPr>
                <w:b/>
              </w:rPr>
            </w:pPr>
            <w:r w:rsidRPr="008272B7">
              <w:rPr>
                <w:b/>
              </w:rPr>
              <w:t>15</w:t>
            </w:r>
          </w:p>
        </w:tc>
      </w:tr>
    </w:tbl>
    <w:p w:rsidR="007C6B7B" w:rsidRPr="00B0484F" w:rsidRDefault="007C6B7B" w:rsidP="003F7FA5">
      <w:pPr>
        <w:ind w:firstLine="708"/>
        <w:jc w:val="both"/>
      </w:pPr>
      <w:r w:rsidRPr="00B0484F">
        <w:lastRenderedPageBreak/>
        <w:t xml:space="preserve">Podana liczba zezwoleń na sprzedaż napojów alkoholowych </w:t>
      </w:r>
      <w:r w:rsidR="000736CC">
        <w:t>zaspakaja potrzeby mieszkańców gminy a jednocześnie częściowo ogranicza dostęp do spożycia alkoholu</w:t>
      </w:r>
      <w:r w:rsidR="00FB6BD0">
        <w:t>.</w:t>
      </w:r>
      <w:r w:rsidR="004B5B41">
        <w:t xml:space="preserve"> </w:t>
      </w:r>
      <w:r w:rsidR="000736CC">
        <w:t>U</w:t>
      </w:r>
      <w:r w:rsidR="004B5B41">
        <w:t>sytuowanie miejsc sprzedaży</w:t>
      </w:r>
      <w:r w:rsidR="003D39B0">
        <w:t xml:space="preserve"> i</w:t>
      </w:r>
      <w:r w:rsidR="004B5B41">
        <w:t xml:space="preserve"> podawania napojów alkoholowych </w:t>
      </w:r>
      <w:r w:rsidR="003D39B0">
        <w:t>na terenie gminy Lipsk</w:t>
      </w:r>
      <w:r w:rsidR="00FD5240">
        <w:t>,</w:t>
      </w:r>
      <w:r w:rsidR="003D39B0">
        <w:t xml:space="preserve"> nie będzie zakłócało bezpieczeństwa i porządku publicznego.</w:t>
      </w:r>
    </w:p>
    <w:p w:rsidR="00C47963" w:rsidRPr="00B0484F" w:rsidRDefault="00C47963" w:rsidP="003F7FA5">
      <w:pPr>
        <w:jc w:val="both"/>
      </w:pPr>
    </w:p>
    <w:sectPr w:rsidR="00C47963" w:rsidRPr="00B04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02" w:rsidRDefault="003B1602" w:rsidP="00C47963">
      <w:pPr>
        <w:spacing w:after="0" w:line="240" w:lineRule="auto"/>
      </w:pPr>
      <w:r>
        <w:separator/>
      </w:r>
    </w:p>
  </w:endnote>
  <w:endnote w:type="continuationSeparator" w:id="0">
    <w:p w:rsidR="003B1602" w:rsidRDefault="003B1602" w:rsidP="00C4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81" w:rsidRDefault="004721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81" w:rsidRDefault="004721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81" w:rsidRDefault="004721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02" w:rsidRDefault="003B1602" w:rsidP="00C47963">
      <w:pPr>
        <w:spacing w:after="0" w:line="240" w:lineRule="auto"/>
      </w:pPr>
      <w:r>
        <w:separator/>
      </w:r>
    </w:p>
  </w:footnote>
  <w:footnote w:type="continuationSeparator" w:id="0">
    <w:p w:rsidR="003B1602" w:rsidRDefault="003B1602" w:rsidP="00C4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81" w:rsidRDefault="004721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81" w:rsidRDefault="004721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81" w:rsidRDefault="004721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B5"/>
    <w:rsid w:val="00057E3C"/>
    <w:rsid w:val="000736CC"/>
    <w:rsid w:val="000C24E6"/>
    <w:rsid w:val="000C6C86"/>
    <w:rsid w:val="000D4D05"/>
    <w:rsid w:val="0010005B"/>
    <w:rsid w:val="00141A9B"/>
    <w:rsid w:val="001678B5"/>
    <w:rsid w:val="00177D6A"/>
    <w:rsid w:val="001D5D99"/>
    <w:rsid w:val="00305D18"/>
    <w:rsid w:val="003351AE"/>
    <w:rsid w:val="00390BCF"/>
    <w:rsid w:val="00396E0B"/>
    <w:rsid w:val="003B1602"/>
    <w:rsid w:val="003D39B0"/>
    <w:rsid w:val="003F7FA5"/>
    <w:rsid w:val="004015C3"/>
    <w:rsid w:val="00411D2A"/>
    <w:rsid w:val="00472181"/>
    <w:rsid w:val="00492E6B"/>
    <w:rsid w:val="004A0DC3"/>
    <w:rsid w:val="004B5B41"/>
    <w:rsid w:val="004E7DD6"/>
    <w:rsid w:val="0050287A"/>
    <w:rsid w:val="00515F1D"/>
    <w:rsid w:val="00523BDE"/>
    <w:rsid w:val="005E5173"/>
    <w:rsid w:val="006438E3"/>
    <w:rsid w:val="0065106B"/>
    <w:rsid w:val="00663A8A"/>
    <w:rsid w:val="00683941"/>
    <w:rsid w:val="00767F5A"/>
    <w:rsid w:val="00783EEB"/>
    <w:rsid w:val="007B40B9"/>
    <w:rsid w:val="007C127E"/>
    <w:rsid w:val="007C6B7B"/>
    <w:rsid w:val="007D34C6"/>
    <w:rsid w:val="00806FA4"/>
    <w:rsid w:val="008272B7"/>
    <w:rsid w:val="008A6DF9"/>
    <w:rsid w:val="008E4D8E"/>
    <w:rsid w:val="00903585"/>
    <w:rsid w:val="0098773A"/>
    <w:rsid w:val="009939B9"/>
    <w:rsid w:val="00A57900"/>
    <w:rsid w:val="00A8148E"/>
    <w:rsid w:val="00AD13CB"/>
    <w:rsid w:val="00B0484F"/>
    <w:rsid w:val="00B34312"/>
    <w:rsid w:val="00B76A45"/>
    <w:rsid w:val="00B84358"/>
    <w:rsid w:val="00BA43EA"/>
    <w:rsid w:val="00BA590B"/>
    <w:rsid w:val="00BB10B9"/>
    <w:rsid w:val="00BB3DB8"/>
    <w:rsid w:val="00C40167"/>
    <w:rsid w:val="00C47963"/>
    <w:rsid w:val="00D10A9F"/>
    <w:rsid w:val="00D2748C"/>
    <w:rsid w:val="00D31BBD"/>
    <w:rsid w:val="00D70A2D"/>
    <w:rsid w:val="00D97297"/>
    <w:rsid w:val="00DB2597"/>
    <w:rsid w:val="00DF64B5"/>
    <w:rsid w:val="00E968F7"/>
    <w:rsid w:val="00E972A1"/>
    <w:rsid w:val="00ED2F2A"/>
    <w:rsid w:val="00ED4035"/>
    <w:rsid w:val="00EE2B22"/>
    <w:rsid w:val="00FA37E2"/>
    <w:rsid w:val="00FB6BD0"/>
    <w:rsid w:val="00FD4B0A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9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9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9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181"/>
  </w:style>
  <w:style w:type="paragraph" w:styleId="Stopka">
    <w:name w:val="footer"/>
    <w:basedOn w:val="Normalny"/>
    <w:link w:val="StopkaZnak"/>
    <w:uiPriority w:val="99"/>
    <w:unhideWhenUsed/>
    <w:rsid w:val="0047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18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9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9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9B0"/>
    <w:rPr>
      <w:vertAlign w:val="superscript"/>
    </w:rPr>
  </w:style>
  <w:style w:type="table" w:styleId="Tabela-Siatka">
    <w:name w:val="Table Grid"/>
    <w:basedOn w:val="Standardowy"/>
    <w:uiPriority w:val="59"/>
    <w:rsid w:val="00B7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9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9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9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181"/>
  </w:style>
  <w:style w:type="paragraph" w:styleId="Stopka">
    <w:name w:val="footer"/>
    <w:basedOn w:val="Normalny"/>
    <w:link w:val="StopkaZnak"/>
    <w:uiPriority w:val="99"/>
    <w:unhideWhenUsed/>
    <w:rsid w:val="0047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18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39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39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39B0"/>
    <w:rPr>
      <w:vertAlign w:val="superscript"/>
    </w:rPr>
  </w:style>
  <w:style w:type="table" w:styleId="Tabela-Siatka">
    <w:name w:val="Table Grid"/>
    <w:basedOn w:val="Standardowy"/>
    <w:uiPriority w:val="59"/>
    <w:rsid w:val="00B7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Bartoszewicz XP</dc:creator>
  <cp:keywords/>
  <dc:description/>
  <cp:lastModifiedBy>Teresa Bartoszewicz XP</cp:lastModifiedBy>
  <cp:revision>37</cp:revision>
  <cp:lastPrinted>2018-06-01T07:38:00Z</cp:lastPrinted>
  <dcterms:created xsi:type="dcterms:W3CDTF">2018-04-26T06:17:00Z</dcterms:created>
  <dcterms:modified xsi:type="dcterms:W3CDTF">2018-06-01T07:44:00Z</dcterms:modified>
</cp:coreProperties>
</file>